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42E4" w14:textId="76A6CE00" w:rsidR="00341868" w:rsidRDefault="00B824C6" w:rsidP="009B4CBA">
      <w:pPr>
        <w:spacing w:after="0" w:line="240" w:lineRule="auto"/>
        <w:ind w:firstLineChars="3350" w:firstLine="8040"/>
        <w:jc w:val="right"/>
        <w:rPr>
          <w:rFonts w:ascii="GHEA Grapalat" w:hAnsi="GHEA Grapalat" w:cs="Sylfaen"/>
          <w:bCs/>
          <w:sz w:val="24"/>
          <w:szCs w:val="24"/>
          <w:lang w:val="hy-AM"/>
        </w:rPr>
      </w:pPr>
      <w:r>
        <w:rPr>
          <w:rFonts w:ascii="GHEA Grapalat" w:hAnsi="GHEA Grapalat"/>
          <w:sz w:val="24"/>
          <w:szCs w:val="24"/>
          <w:lang w:val="hy-AM"/>
        </w:rPr>
        <w:t xml:space="preserve"> </w:t>
      </w:r>
      <w:r>
        <w:rPr>
          <w:rFonts w:ascii="GHEA Grapalat" w:hAnsi="GHEA Grapalat" w:cs="Sylfaen"/>
          <w:bCs/>
          <w:sz w:val="24"/>
          <w:szCs w:val="24"/>
          <w:lang w:val="hy-AM"/>
        </w:rPr>
        <w:t>Հավելված</w:t>
      </w:r>
      <w:r w:rsidR="00EC047E">
        <w:rPr>
          <w:rFonts w:ascii="GHEA Grapalat" w:hAnsi="GHEA Grapalat" w:cs="Sylfaen"/>
          <w:bCs/>
          <w:sz w:val="24"/>
          <w:szCs w:val="24"/>
          <w:lang w:val="hy-AM"/>
        </w:rPr>
        <w:t xml:space="preserve"> 1</w:t>
      </w:r>
    </w:p>
    <w:p w14:paraId="554DDB26" w14:textId="77777777" w:rsidR="00341868" w:rsidRDefault="00B824C6" w:rsidP="009B4CBA">
      <w:pPr>
        <w:spacing w:after="0" w:line="240" w:lineRule="auto"/>
        <w:jc w:val="right"/>
        <w:rPr>
          <w:rFonts w:ascii="GHEA Grapalat" w:hAnsi="GHEA Grapalat"/>
          <w:bCs/>
          <w:sz w:val="24"/>
          <w:szCs w:val="24"/>
          <w:lang w:val="hy-AM"/>
        </w:rPr>
      </w:pPr>
      <w:r>
        <w:rPr>
          <w:rFonts w:ascii="GHEA Grapalat" w:hAnsi="GHEA Grapalat"/>
          <w:bCs/>
          <w:sz w:val="24"/>
          <w:szCs w:val="24"/>
          <w:lang w:val="hy-AM"/>
        </w:rPr>
        <w:t xml:space="preserve">«Քաջարանի թիվ </w:t>
      </w:r>
      <w:r w:rsidRPr="006D3B67">
        <w:rPr>
          <w:rFonts w:ascii="GHEA Grapalat" w:hAnsi="GHEA Grapalat"/>
          <w:bCs/>
          <w:sz w:val="24"/>
          <w:szCs w:val="24"/>
          <w:lang w:val="hy-AM"/>
        </w:rPr>
        <w:t xml:space="preserve">3 </w:t>
      </w:r>
      <w:r>
        <w:rPr>
          <w:rFonts w:ascii="GHEA Grapalat" w:hAnsi="GHEA Grapalat"/>
          <w:bCs/>
          <w:sz w:val="24"/>
          <w:szCs w:val="24"/>
          <w:lang w:val="hy-AM"/>
        </w:rPr>
        <w:t xml:space="preserve">մսուր մանկապարտեզ»  ՀՈԱԿ–ի տնօրենի </w:t>
      </w:r>
    </w:p>
    <w:p w14:paraId="26DD3518" w14:textId="77777777" w:rsidR="00341868" w:rsidRDefault="00B824C6" w:rsidP="009B4CBA">
      <w:pPr>
        <w:spacing w:after="0" w:line="240" w:lineRule="auto"/>
        <w:jc w:val="right"/>
        <w:rPr>
          <w:rFonts w:ascii="GHEA Grapalat" w:hAnsi="GHEA Grapalat"/>
          <w:sz w:val="24"/>
          <w:szCs w:val="24"/>
          <w:lang w:val="hy-AM"/>
        </w:rPr>
      </w:pPr>
      <w:r>
        <w:rPr>
          <w:rFonts w:ascii="GHEA Grapalat" w:hAnsi="GHEA Grapalat" w:cs="Sylfaen"/>
          <w:bCs/>
          <w:sz w:val="24"/>
          <w:szCs w:val="24"/>
          <w:lang w:val="hy-AM"/>
        </w:rPr>
        <w:t xml:space="preserve">                                                                         2026 թ. ապրիլի 29-ի  N 34-Ա հրամանի</w:t>
      </w:r>
    </w:p>
    <w:p w14:paraId="0F4AAFF7" w14:textId="77777777" w:rsidR="00341868" w:rsidRDefault="00341868">
      <w:pPr>
        <w:jc w:val="both"/>
        <w:rPr>
          <w:rFonts w:ascii="GHEA Grapalat" w:hAnsi="GHEA Grapalat"/>
          <w:sz w:val="24"/>
          <w:szCs w:val="24"/>
          <w:lang w:val="hy-AM"/>
        </w:rPr>
      </w:pPr>
    </w:p>
    <w:p w14:paraId="3F4D4CD4" w14:textId="77777777" w:rsidR="00341868" w:rsidRDefault="00B824C6">
      <w:pPr>
        <w:ind w:firstLineChars="1800" w:firstLine="4320"/>
        <w:jc w:val="both"/>
        <w:rPr>
          <w:rFonts w:ascii="GHEA Grapalat" w:hAnsi="GHEA Grapalat"/>
          <w:sz w:val="24"/>
          <w:szCs w:val="24"/>
          <w:lang w:val="hy-AM"/>
        </w:rPr>
      </w:pPr>
      <w:r>
        <w:rPr>
          <w:rFonts w:ascii="GHEA Grapalat" w:hAnsi="GHEA Grapalat"/>
          <w:sz w:val="24"/>
          <w:szCs w:val="24"/>
          <w:lang w:val="hy-AM"/>
        </w:rPr>
        <w:t>ՀԱՅՏԱՐԱՐՈՒԹՅՈՒՆ</w:t>
      </w:r>
    </w:p>
    <w:p w14:paraId="13894067" w14:textId="77777777" w:rsidR="00341868" w:rsidRDefault="00B824C6">
      <w:pPr>
        <w:jc w:val="both"/>
        <w:rPr>
          <w:rFonts w:ascii="GHEA Grapalat" w:hAnsi="GHEA Grapalat" w:cs="GHEA Grapalat"/>
          <w:lang w:val="hy-AM"/>
        </w:rPr>
      </w:pPr>
      <w:r>
        <w:rPr>
          <w:rFonts w:ascii="GHEA Grapalat" w:hAnsi="GHEA Grapalat"/>
          <w:lang w:val="hy-AM"/>
        </w:rPr>
        <w:t xml:space="preserve">  </w:t>
      </w:r>
      <w:r>
        <w:rPr>
          <w:rFonts w:ascii="GHEA Grapalat" w:hAnsi="GHEA Grapalat" w:cs="GHEA Grapalat"/>
          <w:lang w:val="hy-AM"/>
        </w:rPr>
        <w:t>Հայաստանի Հանրապետության Սյունիքի մարզի Քաջարան համայնքի  Քաջարան բնակավայրի «Քաջարանի թիվ 3 մսուր  մանկապարտեզ» ՀՈԱԿ–ը հայտարարում է մրցույթ հաստատության  թափուր պաշտոնի համար՝</w:t>
      </w:r>
    </w:p>
    <w:p w14:paraId="13786BAA" w14:textId="77777777" w:rsidR="00341868" w:rsidRDefault="00341868">
      <w:pPr>
        <w:jc w:val="both"/>
        <w:rPr>
          <w:rFonts w:ascii="GHEA Grapalat" w:hAnsi="GHEA Grapalat" w:cs="GHEA Grapalat"/>
          <w:sz w:val="24"/>
          <w:szCs w:val="24"/>
          <w:lang w:val="hy-AM"/>
        </w:rPr>
      </w:pPr>
    </w:p>
    <w:p w14:paraId="0DC70DBC" w14:textId="77777777" w:rsidR="00341868" w:rsidRDefault="00B824C6">
      <w:pPr>
        <w:shd w:val="clear" w:color="auto" w:fill="FFFFFF"/>
        <w:spacing w:after="0" w:line="240" w:lineRule="auto"/>
        <w:ind w:firstLine="375"/>
        <w:jc w:val="center"/>
        <w:rPr>
          <w:rFonts w:ascii="Cambria Math" w:hAnsi="Cambria Math" w:cs="Cambria Math"/>
          <w:b/>
          <w:bCs/>
          <w:i/>
          <w:iCs/>
          <w:sz w:val="28"/>
          <w:szCs w:val="28"/>
          <w:lang w:val="hy-AM"/>
        </w:rPr>
      </w:pPr>
      <w:r>
        <w:rPr>
          <w:rFonts w:ascii="GHEA Grapalat" w:hAnsi="GHEA Grapalat" w:cs="Cambria Math"/>
          <w:b/>
          <w:bCs/>
          <w:sz w:val="28"/>
          <w:szCs w:val="28"/>
          <w:lang w:val="hy-AM"/>
        </w:rPr>
        <w:t>1</w:t>
      </w:r>
      <w:r>
        <w:rPr>
          <w:rFonts w:ascii="Cambria Math" w:hAnsi="Cambria Math" w:cs="Cambria Math"/>
          <w:b/>
          <w:bCs/>
          <w:sz w:val="28"/>
          <w:szCs w:val="28"/>
          <w:lang w:val="hy-AM"/>
        </w:rPr>
        <w:t>․</w:t>
      </w:r>
      <w:r>
        <w:rPr>
          <w:rFonts w:ascii="GHEA Grapalat" w:hAnsi="GHEA Grapalat"/>
          <w:b/>
          <w:bCs/>
          <w:sz w:val="28"/>
          <w:szCs w:val="28"/>
          <w:lang w:val="hy-AM"/>
        </w:rPr>
        <w:t xml:space="preserve">  </w:t>
      </w:r>
      <w:r>
        <w:rPr>
          <w:rFonts w:ascii="GHEA Grapalat" w:hAnsi="GHEA Grapalat" w:cs="Arial"/>
          <w:b/>
          <w:bCs/>
          <w:color w:val="333333"/>
          <w:sz w:val="28"/>
          <w:szCs w:val="28"/>
          <w:shd w:val="clear" w:color="auto" w:fill="FFFFFF"/>
          <w:lang w:val="hy-AM"/>
        </w:rPr>
        <w:t xml:space="preserve"> Պարուսույց</w:t>
      </w:r>
      <w:r>
        <w:rPr>
          <w:rFonts w:ascii="GHEA Grapalat" w:hAnsi="GHEA Grapalat"/>
          <w:b/>
          <w:bCs/>
          <w:i/>
          <w:iCs/>
          <w:sz w:val="28"/>
          <w:szCs w:val="28"/>
          <w:lang w:val="hy-AM"/>
        </w:rPr>
        <w:t>՝   1 հաստիքային միավոր (դրույքաչափը՝ 235,000 ՀՀ դրամ)</w:t>
      </w:r>
      <w:r>
        <w:rPr>
          <w:rFonts w:ascii="Cambria Math" w:hAnsi="Cambria Math" w:cs="Cambria Math"/>
          <w:b/>
          <w:bCs/>
          <w:i/>
          <w:iCs/>
          <w:sz w:val="28"/>
          <w:szCs w:val="28"/>
          <w:lang w:val="hy-AM"/>
        </w:rPr>
        <w:t>․</w:t>
      </w:r>
    </w:p>
    <w:p w14:paraId="2866A8E2" w14:textId="77777777" w:rsidR="00341868" w:rsidRDefault="00341868">
      <w:pPr>
        <w:shd w:val="clear" w:color="auto" w:fill="FFFFFF"/>
        <w:spacing w:after="0" w:line="240" w:lineRule="auto"/>
        <w:ind w:firstLine="375"/>
        <w:jc w:val="center"/>
        <w:rPr>
          <w:rFonts w:ascii="Cambria Math" w:hAnsi="Cambria Math" w:cs="Cambria Math"/>
          <w:b/>
          <w:bCs/>
          <w:i/>
          <w:iCs/>
          <w:sz w:val="28"/>
          <w:szCs w:val="28"/>
          <w:lang w:val="hy-AM"/>
        </w:rPr>
      </w:pPr>
    </w:p>
    <w:p w14:paraId="0569B9CD"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Աշխատանքային լիազորություններ և պարտականություններ`</w:t>
      </w:r>
    </w:p>
    <w:p w14:paraId="44099CD4"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նպաստում է սաների երաժշտական ընդունակությունների, պարարվեստային կարողությունների, հմտությունների, հուզական ներաշխարհի զարգացմանը, գեղագիտական ճաշակի ձևավորմանը, դրա համար օգտագործելով մանկական պարարվեստի գործունեության կազմակերպման բոլոր ձևերը և տեսակները.</w:t>
      </w:r>
    </w:p>
    <w:p w14:paraId="3FD24310"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խթանում է սաների ստեղծագործական ընդունակությունների զարգացումը՝ հաստատության այլ մանկավարժների և ծնողների համագործակցությամբ.</w:t>
      </w:r>
    </w:p>
    <w:p w14:paraId="006392AF"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3) որոշում է պարարվեստի, պարային շարժումների պլաստիկայի մանկավարժական ուղղվածությունը` ըստ սաների անհատական և տարիքային առանձնահատկությունների, ինչպես նաև ըստ նրանց ստեղծագործական ընդունակությունների.</w:t>
      </w:r>
    </w:p>
    <w:p w14:paraId="06FEFD33"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4) կրթական ծրագրին համապատասխան՝ երաժշտության դաստիարակի, դաստիարակների հետ համատեղ իրականացնում է սաների շարժումների երաժշտական ընկալման, պարարվեստային դաստիարակությունը` կիրառելով պարարվեստի և երաժշտական գործունեության կազմակերպման տարբեր տեսակներ և ձևեր.</w:t>
      </w:r>
    </w:p>
    <w:p w14:paraId="7F4434CA"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5) աջակցում է հաստատության այլ մանկավարժական աշխատողների պարարվեստի, գեղագիտական դաստիարակության հարցերի ուղղությամբ.</w:t>
      </w:r>
    </w:p>
    <w:p w14:paraId="76AA187D"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6) մասնակցում է հաստատության մանկավարժական խորհրդի գործունեությանը.</w:t>
      </w:r>
    </w:p>
    <w:p w14:paraId="767A72B6"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7) ծնողների շրջանում խորհրդատվություն է կազմակերպում սաների երաժշտական, գեղագիտական, պարարվեստի դաստիարակության հարցերի շուրջ.</w:t>
      </w:r>
    </w:p>
    <w:p w14:paraId="528FA155"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8) սաների հետ տարվող ուսումնադաստիարակչական գործընթացում կիրառում է կրթության պետական կառավարման լիազորված մարմնի կողմից երաշխավորված ուսումնական ձեռնարկներ և նյութեր, մանկավարժական արդի տեխնոլոգիաներ, մեթոդներ, հնարներ:</w:t>
      </w:r>
    </w:p>
    <w:p w14:paraId="6B2D2566"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Նախադպրոցական ուսումնական հաստատության պարուսույցի պաշտոնը զբաղեցնողը պետք է՝</w:t>
      </w:r>
    </w:p>
    <w:p w14:paraId="3E00ACFF"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տիրապետի պարային կատարողական տեխնիկային, համակարգչով և ժամանակակից այլ տեխնիկայով աշխատելու հմտություններին.</w:t>
      </w:r>
    </w:p>
    <w:p w14:paraId="3AF97EB1"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107E0DCB"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14:paraId="4EE3CEC8"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բ. մանկավարժության, հոգեբանության, նախադպրոցական տարիքի երեխաների երաժշտական դաստիարակության, պարարվեստի ուսուցման տեսության և մեթոդիկայի հիմունքները:</w:t>
      </w:r>
    </w:p>
    <w:p w14:paraId="1480A4AD" w14:textId="77777777" w:rsidR="00341868" w:rsidRDefault="00B824C6">
      <w:pPr>
        <w:shd w:val="clear" w:color="auto" w:fill="FFFFFF"/>
        <w:spacing w:after="0" w:line="240" w:lineRule="auto"/>
        <w:ind w:firstLine="375"/>
        <w:jc w:val="both"/>
        <w:rPr>
          <w:rFonts w:ascii="GHEA Grapalat" w:eastAsia="Times New Roman" w:hAnsi="GHEA Grapalat" w:cs="GHEA Grapalat"/>
          <w:b/>
          <w:bCs/>
          <w:i/>
          <w:iCs/>
          <w:color w:val="333333"/>
          <w:sz w:val="21"/>
          <w:szCs w:val="21"/>
          <w:lang w:val="hy-AM" w:eastAsia="ru-RU"/>
        </w:rPr>
      </w:pPr>
      <w:r>
        <w:rPr>
          <w:rFonts w:ascii="GHEA Grapalat" w:eastAsia="Times New Roman" w:hAnsi="GHEA Grapalat" w:cs="GHEA Grapalat"/>
          <w:b/>
          <w:bCs/>
          <w:i/>
          <w:iCs/>
          <w:color w:val="333333"/>
          <w:sz w:val="21"/>
          <w:szCs w:val="21"/>
          <w:lang w:val="hy-AM" w:eastAsia="ru-RU"/>
        </w:rPr>
        <w:t xml:space="preserve">3. Որակավորման պահանջները` հաստատության պարուսույցի պաշտոն զբաղեցնողը պետք է ունենա միջին մասնագիտական կամ բարձրագույն մասնագիտական կրթություն` համապատասխան </w:t>
      </w:r>
      <w:r>
        <w:rPr>
          <w:rFonts w:ascii="GHEA Grapalat" w:eastAsia="Times New Roman" w:hAnsi="GHEA Grapalat" w:cs="GHEA Grapalat"/>
          <w:b/>
          <w:bCs/>
          <w:i/>
          <w:iCs/>
          <w:color w:val="333333"/>
          <w:sz w:val="21"/>
          <w:szCs w:val="21"/>
          <w:lang w:val="hy-AM" w:eastAsia="ru-RU"/>
        </w:rPr>
        <w:lastRenderedPageBreak/>
        <w:t>որակավորմամբ կամ միջին մասնագիտական կամ բարձրագույն կրթություն` նախադպրոցական ուսումնական հաստատության դաստիարակի կամ երաժշտության դաստիարակի որակավորմամբ և վերջին տասը տարվա ընթացքում տվյալ բնագավառի /պար/ առնվազն երեք տարվա աշխատանքային ստաժ:</w:t>
      </w:r>
    </w:p>
    <w:p w14:paraId="263A4868" w14:textId="77777777" w:rsidR="00341868" w:rsidRDefault="00341868">
      <w:pPr>
        <w:shd w:val="clear" w:color="auto" w:fill="FFFFFF"/>
        <w:spacing w:after="0" w:line="240" w:lineRule="auto"/>
        <w:ind w:firstLine="375"/>
        <w:jc w:val="both"/>
        <w:rPr>
          <w:rFonts w:ascii="GHEA Grapalat" w:hAnsi="GHEA Grapalat" w:cs="GHEA Grapalat"/>
          <w:b/>
          <w:bCs/>
          <w:i/>
          <w:iCs/>
          <w:sz w:val="21"/>
          <w:szCs w:val="21"/>
          <w:lang w:val="hy-AM"/>
        </w:rPr>
      </w:pPr>
    </w:p>
    <w:p w14:paraId="24F8832B" w14:textId="77777777" w:rsidR="00341868" w:rsidRDefault="00341868">
      <w:pPr>
        <w:pStyle w:val="a4"/>
        <w:spacing w:before="0" w:beforeAutospacing="0" w:after="0" w:afterAutospacing="0"/>
        <w:ind w:leftChars="100" w:left="220"/>
        <w:rPr>
          <w:rFonts w:ascii="GHEA Grapalat" w:hAnsi="GHEA Grapalat"/>
          <w:color w:val="000000"/>
          <w:lang w:val="hy-AM"/>
        </w:rPr>
      </w:pPr>
    </w:p>
    <w:p w14:paraId="6CCCC3BD" w14:textId="77777777"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Մրցույթի համար անհրաժեշտ է  ներկայացնել հետևյալ փաստաթղթերը. </w:t>
      </w:r>
    </w:p>
    <w:p w14:paraId="067E0F91" w14:textId="77777777" w:rsidR="00341868" w:rsidRDefault="00B824C6">
      <w:pPr>
        <w:pStyle w:val="a4"/>
        <w:spacing w:before="0" w:beforeAutospacing="0" w:after="0" w:afterAutospacing="0"/>
        <w:ind w:left="630" w:hangingChars="300" w:hanging="630"/>
        <w:rPr>
          <w:rFonts w:ascii="GHEA Grapalat" w:hAnsi="GHEA Grapalat" w:cs="GHEA Grapalat"/>
          <w:color w:val="000000"/>
          <w:sz w:val="21"/>
          <w:szCs w:val="21"/>
          <w:lang w:val="hy-AM"/>
        </w:rPr>
      </w:pPr>
      <w:r>
        <w:rPr>
          <w:rFonts w:ascii="GHEA Grapalat" w:hAnsi="GHEA Grapalat" w:cs="GHEA Grapalat"/>
          <w:color w:val="000000"/>
          <w:sz w:val="21"/>
          <w:szCs w:val="21"/>
          <w:lang w:val="hy-AM"/>
        </w:rPr>
        <w:br/>
        <w:t>1) դիմում (Ձև 1),</w:t>
      </w:r>
      <w:r>
        <w:rPr>
          <w:rFonts w:ascii="GHEA Grapalat" w:hAnsi="GHEA Grapalat" w:cs="GHEA Grapalat"/>
          <w:color w:val="000000"/>
          <w:sz w:val="21"/>
          <w:szCs w:val="21"/>
          <w:lang w:val="hy-AM"/>
        </w:rPr>
        <w:br/>
        <w:t>2) կրթության մասին փաստաթուղթ (դիպլոմ),</w:t>
      </w:r>
      <w:r>
        <w:rPr>
          <w:rFonts w:ascii="GHEA Grapalat" w:hAnsi="GHEA Grapalat" w:cs="GHEA Grapalat"/>
          <w:color w:val="000000"/>
          <w:sz w:val="21"/>
          <w:szCs w:val="21"/>
          <w:lang w:val="hy-AM"/>
        </w:rPr>
        <w:br/>
        <w:t>3) անձը հաստատող փաստաթուղթ,</w:t>
      </w:r>
      <w:r>
        <w:rPr>
          <w:rFonts w:ascii="GHEA Grapalat" w:hAnsi="GHEA Grapalat" w:cs="GHEA Grapalat"/>
          <w:color w:val="000000"/>
          <w:sz w:val="21"/>
          <w:szCs w:val="21"/>
          <w:lang w:val="hy-AM"/>
        </w:rPr>
        <w:br/>
        <w:t>4) աշխատանքային ստաժի վերաբերյալ տեղեկանք կամ աշխատանքային գրքույկ (առկայության դեպքում),</w:t>
      </w:r>
      <w:r>
        <w:rPr>
          <w:rFonts w:ascii="GHEA Grapalat" w:hAnsi="GHEA Grapalat" w:cs="GHEA Grapalat"/>
          <w:color w:val="000000"/>
          <w:sz w:val="21"/>
          <w:szCs w:val="21"/>
          <w:lang w:val="hy-AM"/>
        </w:rPr>
        <w:br/>
        <w:t>5) ինքնակենսագրություն (Ձև 4),</w:t>
      </w:r>
      <w:r>
        <w:rPr>
          <w:rFonts w:ascii="GHEA Grapalat" w:hAnsi="GHEA Grapalat" w:cs="GHEA Grapalat"/>
          <w:color w:val="000000"/>
          <w:sz w:val="21"/>
          <w:szCs w:val="21"/>
          <w:lang w:val="hy-AM"/>
        </w:rPr>
        <w:br/>
        <w:t>6) մեկ լուսանկար` 3x4 չափի,</w:t>
      </w:r>
      <w:r>
        <w:rPr>
          <w:rFonts w:ascii="GHEA Grapalat" w:hAnsi="GHEA Grapalat" w:cs="GHEA Grapalat"/>
          <w:color w:val="000000"/>
          <w:sz w:val="21"/>
          <w:szCs w:val="21"/>
          <w:lang w:val="hy-AM"/>
        </w:rPr>
        <w:br/>
        <w:t>7) այլ պետությունների քաղաքացիները` Հայաստանի Հանրապետությունում աշխատելու իրավունքը հավաստող փաստաթուղթ,</w:t>
      </w:r>
      <w:r>
        <w:rPr>
          <w:rFonts w:ascii="GHEA Grapalat" w:hAnsi="GHEA Grapalat" w:cs="GHEA Grapalat"/>
          <w:color w:val="000000"/>
          <w:sz w:val="21"/>
          <w:szCs w:val="21"/>
          <w:lang w:val="hy-AM"/>
        </w:rPr>
        <w:br/>
        <w:t>8) Հայաստանի Հանրապետության արական սեռի քաղաքացիները ներկայացնում են նաև զինվորական գրքույկ կամ զինվորական կցագրման վկայական,</w:t>
      </w:r>
      <w:r>
        <w:rPr>
          <w:rFonts w:ascii="GHEA Grapalat" w:hAnsi="GHEA Grapalat" w:cs="GHEA Grapalat"/>
          <w:color w:val="000000"/>
          <w:sz w:val="21"/>
          <w:szCs w:val="21"/>
          <w:lang w:val="hy-AM"/>
        </w:rPr>
        <w:br/>
        <w:t>9) հրատարակված հոդվածների ցանկ կամ գիտական կոչումը հավաստող փաստաթղթեր (դրանց առկայության դեպքում)։</w:t>
      </w:r>
    </w:p>
    <w:p w14:paraId="2D27E25A" w14:textId="77777777" w:rsidR="00341868" w:rsidRDefault="00341868">
      <w:pPr>
        <w:pStyle w:val="a4"/>
        <w:spacing w:before="0" w:beforeAutospacing="0" w:after="0" w:afterAutospacing="0"/>
        <w:ind w:left="630" w:hangingChars="300" w:hanging="630"/>
        <w:rPr>
          <w:rFonts w:ascii="GHEA Grapalat" w:hAnsi="GHEA Grapalat" w:cs="GHEA Grapalat"/>
          <w:color w:val="000000"/>
          <w:sz w:val="21"/>
          <w:szCs w:val="21"/>
          <w:lang w:val="hy-AM"/>
        </w:rPr>
      </w:pPr>
    </w:p>
    <w:p w14:paraId="6E2364C5" w14:textId="77777777" w:rsidR="00341868" w:rsidRDefault="00341868">
      <w:pPr>
        <w:pStyle w:val="a4"/>
        <w:spacing w:before="0" w:beforeAutospacing="0" w:after="0" w:afterAutospacing="0"/>
        <w:ind w:left="630" w:hangingChars="300" w:hanging="630"/>
        <w:rPr>
          <w:rFonts w:ascii="GHEA Grapalat" w:hAnsi="GHEA Grapalat" w:cs="GHEA Grapalat"/>
          <w:color w:val="000000"/>
          <w:sz w:val="21"/>
          <w:szCs w:val="21"/>
          <w:lang w:val="hy-AM"/>
        </w:rPr>
      </w:pPr>
    </w:p>
    <w:p w14:paraId="5EDDBDBE"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BC51CAD" w14:textId="4DE77FFD" w:rsidR="00341868" w:rsidRPr="006D3B67" w:rsidRDefault="00B824C6">
      <w:pPr>
        <w:pStyle w:val="a4"/>
        <w:spacing w:before="0" w:beforeAutospacing="0" w:after="0" w:afterAutospacing="0"/>
        <w:ind w:firstLineChars="50" w:firstLine="105"/>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Փաստաթղթերն  ընդունվում են  ՀՀ Սյունիքի մարզ Քաջարան համայնք, քաղաք Քաջարան, Չարենցի 7 հասցեում՝  2026 թ. ապրիլի  30-ից  մինչև  հունիսի  1-ը ներառյալ, աշխատանքային օրերին ժամը 10:00-ից մինչև 16:00-ը: </w:t>
      </w:r>
      <w:r w:rsidR="006D3B67" w:rsidRPr="006D3B67">
        <w:rPr>
          <w:rFonts w:ascii="GHEA Grapalat" w:hAnsi="GHEA Grapalat" w:cs="GHEA Grapalat"/>
          <w:color w:val="000000"/>
          <w:sz w:val="21"/>
          <w:szCs w:val="21"/>
          <w:lang w:val="hy-AM"/>
        </w:rPr>
        <w:t xml:space="preserve"> </w:t>
      </w:r>
    </w:p>
    <w:p w14:paraId="53EA2650" w14:textId="6E991059"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Մրցույթին մասնակցել ցանկացող   քաղաքացիները </w:t>
      </w:r>
      <w:r w:rsidR="006D3B67">
        <w:rPr>
          <w:rFonts w:ascii="GHEA Grapalat" w:hAnsi="GHEA Grapalat" w:cs="GHEA Grapalat"/>
          <w:color w:val="000000"/>
          <w:sz w:val="21"/>
          <w:szCs w:val="21"/>
          <w:lang w:val="hy-AM"/>
        </w:rPr>
        <w:t xml:space="preserve">տեղեկություններ  </w:t>
      </w:r>
      <w:r>
        <w:rPr>
          <w:rFonts w:ascii="GHEA Grapalat" w:hAnsi="GHEA Grapalat" w:cs="GHEA Grapalat"/>
          <w:color w:val="000000"/>
          <w:sz w:val="21"/>
          <w:szCs w:val="21"/>
          <w:lang w:val="hy-AM"/>
        </w:rPr>
        <w:t xml:space="preserve">կարող են  </w:t>
      </w:r>
      <w:r w:rsidR="006D3B67">
        <w:rPr>
          <w:rFonts w:ascii="GHEA Grapalat" w:hAnsi="GHEA Grapalat" w:cs="GHEA Grapalat"/>
          <w:color w:val="000000"/>
          <w:sz w:val="21"/>
          <w:szCs w:val="21"/>
          <w:lang w:val="hy-AM"/>
        </w:rPr>
        <w:t>ստանալ   Քաջարանի համայնքապետարանի՝</w:t>
      </w:r>
      <w:r>
        <w:rPr>
          <w:rFonts w:ascii="GHEA Grapalat" w:hAnsi="GHEA Grapalat" w:cs="GHEA Grapalat"/>
          <w:color w:val="000000"/>
          <w:sz w:val="21"/>
          <w:szCs w:val="21"/>
          <w:lang w:val="hy-AM"/>
        </w:rPr>
        <w:t xml:space="preserve"> </w:t>
      </w:r>
      <w:hyperlink r:id="rId6" w:history="1">
        <w:r>
          <w:rPr>
            <w:rStyle w:val="a3"/>
            <w:rFonts w:ascii="GHEA Grapalat" w:hAnsi="GHEA Grapalat" w:cs="GHEA Grapalat"/>
            <w:sz w:val="21"/>
            <w:szCs w:val="21"/>
            <w:lang w:val="hy-AM"/>
          </w:rPr>
          <w:t>www.kajaran.am</w:t>
        </w:r>
      </w:hyperlink>
      <w:r>
        <w:rPr>
          <w:rStyle w:val="a3"/>
          <w:rFonts w:ascii="GHEA Grapalat" w:hAnsi="GHEA Grapalat" w:cs="GHEA Grapalat"/>
          <w:sz w:val="21"/>
          <w:szCs w:val="21"/>
          <w:lang w:val="hy-AM"/>
        </w:rPr>
        <w:t xml:space="preserve"> </w:t>
      </w:r>
      <w:r>
        <w:rPr>
          <w:rStyle w:val="a3"/>
          <w:rFonts w:ascii="GHEA Grapalat" w:hAnsi="GHEA Grapalat" w:cs="GHEA Grapalat"/>
          <w:color w:val="auto"/>
          <w:sz w:val="21"/>
          <w:szCs w:val="21"/>
          <w:lang w:val="hy-AM"/>
        </w:rPr>
        <w:t xml:space="preserve">և </w:t>
      </w:r>
      <w:r w:rsidR="006D3B67">
        <w:rPr>
          <w:rStyle w:val="a3"/>
          <w:rFonts w:ascii="GHEA Grapalat" w:hAnsi="GHEA Grapalat" w:cs="GHEA Grapalat"/>
          <w:color w:val="auto"/>
          <w:sz w:val="21"/>
          <w:szCs w:val="21"/>
          <w:lang w:val="hy-AM"/>
        </w:rPr>
        <w:t xml:space="preserve">ՀՀ Սյունիքի մարզպետի աշխատակազմի՝ </w:t>
      </w:r>
      <w:r w:rsidR="006D3B67" w:rsidRPr="006D3B67">
        <w:rPr>
          <w:rStyle w:val="a3"/>
          <w:rFonts w:ascii="GHEA Grapalat" w:hAnsi="GHEA Grapalat" w:cs="GHEA Grapalat"/>
          <w:color w:val="auto"/>
          <w:sz w:val="21"/>
          <w:szCs w:val="21"/>
          <w:lang w:val="hy-AM"/>
        </w:rPr>
        <w:t>www.syunik.mtad.am</w:t>
      </w:r>
      <w:r>
        <w:rPr>
          <w:rStyle w:val="a3"/>
          <w:rFonts w:ascii="GHEA Grapalat" w:hAnsi="GHEA Grapalat" w:cs="GHEA Grapalat"/>
          <w:color w:val="auto"/>
          <w:sz w:val="21"/>
          <w:szCs w:val="21"/>
          <w:lang w:val="hy-AM"/>
        </w:rPr>
        <w:t xml:space="preserve"> պաշտոնական կայք էջեր</w:t>
      </w:r>
      <w:r w:rsidR="006D3B67">
        <w:rPr>
          <w:rStyle w:val="a3"/>
          <w:rFonts w:ascii="GHEA Grapalat" w:hAnsi="GHEA Grapalat" w:cs="GHEA Grapalat"/>
          <w:color w:val="auto"/>
          <w:sz w:val="21"/>
          <w:szCs w:val="21"/>
          <w:lang w:val="hy-AM"/>
        </w:rPr>
        <w:t>ից</w:t>
      </w:r>
      <w:r>
        <w:rPr>
          <w:rFonts w:ascii="GHEA Grapalat" w:hAnsi="GHEA Grapalat" w:cs="GHEA Grapalat"/>
          <w:color w:val="000000"/>
          <w:sz w:val="21"/>
          <w:szCs w:val="21"/>
          <w:lang w:val="hy-AM"/>
        </w:rPr>
        <w:t>:</w:t>
      </w:r>
    </w:p>
    <w:p w14:paraId="58CCA281" w14:textId="77777777"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Փաստաթղթերը պետք է ներկայացնել  անձամբ՝ անձը հաստատող փաստաթղթով:</w:t>
      </w:r>
    </w:p>
    <w:p w14:paraId="3D8307BB"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66CC54BE"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47DBE5A0"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Մրցույթն անց է կացվելու  2026 թվականի հունիսի   04-ին, ժամը 10:00-ին,</w:t>
      </w:r>
    </w:p>
    <w:p w14:paraId="5A04F47B"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 ՀՀ Սյունիքի մարզ  ք.Քաջարան, Չարենցի  7   հասցեում:</w:t>
      </w:r>
    </w:p>
    <w:p w14:paraId="0B23E5DC"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Մրցույթն  անց  է  կացվելու երկու  փուլով`  գրավոր և բանավոր:</w:t>
      </w:r>
    </w:p>
    <w:p w14:paraId="7B35CDDC"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Հարցաշարին ծանոթանալու համար կարող եք անցնել  հետևյալ   հղումով </w:t>
      </w:r>
      <w:hyperlink r:id="rId7" w:history="1">
        <w:r>
          <w:rPr>
            <w:rStyle w:val="a3"/>
            <w:rFonts w:ascii="GHEA Grapalat" w:hAnsi="GHEA Grapalat" w:cs="GHEA Grapalat"/>
            <w:color w:val="1A0DAB"/>
            <w:sz w:val="21"/>
            <w:szCs w:val="21"/>
            <w:lang w:val="hy-AM"/>
          </w:rPr>
          <w:t>https://escs.am/am/news/11978</w:t>
        </w:r>
      </w:hyperlink>
    </w:p>
    <w:p w14:paraId="5A275FD1"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Տեղեկությունների  համար զանգահարել   +374 98-22-19-22  հեռախոսահամարին:</w:t>
      </w:r>
    </w:p>
    <w:p w14:paraId="3393A82C"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42A7724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CD71263"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51E93396"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A6CD03D"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3B7DB0B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5FF04BF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09E4DFF"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422E342"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7151B6D"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6FC9F3A5"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3194F2FC" w14:textId="77777777" w:rsidR="00341868" w:rsidRDefault="00341868">
      <w:pPr>
        <w:pStyle w:val="a4"/>
        <w:spacing w:before="0" w:beforeAutospacing="0" w:after="0" w:afterAutospacing="0"/>
        <w:rPr>
          <w:rFonts w:ascii="GHEA Grapalat" w:hAnsi="GHEA Grapalat" w:cs="GHEA Grapalat"/>
          <w:color w:val="000000"/>
          <w:lang w:val="hy-AM"/>
        </w:rPr>
      </w:pPr>
    </w:p>
    <w:p w14:paraId="3A3A72B5" w14:textId="77777777" w:rsidR="00341868" w:rsidRDefault="00341868">
      <w:pPr>
        <w:pStyle w:val="a4"/>
        <w:spacing w:before="0" w:beforeAutospacing="0" w:after="0" w:afterAutospacing="0"/>
        <w:rPr>
          <w:rFonts w:ascii="GHEA Grapalat" w:hAnsi="GHEA Grapalat" w:cs="GHEA Grapalat"/>
          <w:color w:val="000000"/>
          <w:lang w:val="hy-AM"/>
        </w:rPr>
      </w:pPr>
    </w:p>
    <w:p w14:paraId="6F4F5654" w14:textId="77777777" w:rsidR="00341868" w:rsidRPr="006D3B67" w:rsidRDefault="00341868">
      <w:pPr>
        <w:rPr>
          <w:lang w:val="hy-AM"/>
        </w:rPr>
      </w:pPr>
    </w:p>
    <w:sectPr w:rsidR="00341868" w:rsidRPr="006D3B67">
      <w:pgSz w:w="11906" w:h="16838"/>
      <w:pgMar w:top="560" w:right="426" w:bottom="1440" w:left="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D682" w14:textId="77777777" w:rsidR="002966B8" w:rsidRDefault="002966B8">
      <w:pPr>
        <w:spacing w:line="240" w:lineRule="auto"/>
      </w:pPr>
      <w:r>
        <w:separator/>
      </w:r>
    </w:p>
  </w:endnote>
  <w:endnote w:type="continuationSeparator" w:id="0">
    <w:p w14:paraId="2CFA48E0" w14:textId="77777777" w:rsidR="002966B8" w:rsidRDefault="0029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4662" w14:textId="77777777" w:rsidR="002966B8" w:rsidRDefault="002966B8">
      <w:pPr>
        <w:spacing w:after="0"/>
      </w:pPr>
      <w:r>
        <w:separator/>
      </w:r>
    </w:p>
  </w:footnote>
  <w:footnote w:type="continuationSeparator" w:id="0">
    <w:p w14:paraId="296A95C2" w14:textId="77777777" w:rsidR="002966B8" w:rsidRDefault="002966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868"/>
    <w:rsid w:val="002966B8"/>
    <w:rsid w:val="00341868"/>
    <w:rsid w:val="006D3B67"/>
    <w:rsid w:val="00703B84"/>
    <w:rsid w:val="0095237A"/>
    <w:rsid w:val="009B4CBA"/>
    <w:rsid w:val="00B824C6"/>
    <w:rsid w:val="00EC047E"/>
    <w:rsid w:val="6FB8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C9650"/>
  <w15:docId w15:val="{6AEE3E5D-E71F-45E2-B3E4-2806EFB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26E5" w:themeColor="hyperlink"/>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cs.am/am/news/119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jaran.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2026-04-29T09:51:00Z</dcterms:created>
  <dcterms:modified xsi:type="dcterms:W3CDTF">2026-04-30T11:28:00Z</dcterms:modified>
  <cp:keywords>https://mul2-syunik.gov.am/tasks/418617/oneclick?token=34852a8e4dee9b2193e844d5c2663a5a</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KSOTemplateDocerSaveRecord">
    <vt:lpwstr>eyJoZGlkIjoiYWJjMTU1NzZhZTVjYzdkMGY5OGIwNTVhY2Q4ODhlYjQiLCJ1c2VySWQiOiIxMDU4MjgwMTkzMDY4MSJ9</vt:lpwstr>
  </property>
  <property fmtid="{D5CDD505-2E9C-101B-9397-08002B2CF9AE}" pid="4" name="ICV">
    <vt:lpwstr>5E1755D717A84F32B16F2D1D5585BF2C_12</vt:lpwstr>
  </property>
</Properties>
</file>